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8911" w14:textId="77777777" w:rsidR="002627FC" w:rsidRPr="002627FC" w:rsidRDefault="002627FC" w:rsidP="002627FC">
      <w:pPr>
        <w:keepNext/>
        <w:ind w:left="-540"/>
        <w:jc w:val="center"/>
        <w:outlineLvl w:val="0"/>
        <w:rPr>
          <w:rFonts w:eastAsia="Times New Roman" w:cs="Arial"/>
          <w:b/>
          <w:bCs/>
          <w:sz w:val="28"/>
          <w:szCs w:val="28"/>
          <w:lang w:eastAsia="fr-FR"/>
        </w:rPr>
      </w:pPr>
      <w:r w:rsidRPr="002627FC">
        <w:rPr>
          <w:rFonts w:eastAsia="Times New Roman" w:cs="Arial"/>
          <w:b/>
          <w:bCs/>
          <w:sz w:val="28"/>
          <w:szCs w:val="28"/>
          <w:lang w:eastAsia="fr-FR"/>
        </w:rPr>
        <w:t>Régis VABRES</w:t>
      </w:r>
    </w:p>
    <w:p w14:paraId="7C4106BF" w14:textId="77777777" w:rsidR="002627FC" w:rsidRPr="002627FC" w:rsidRDefault="00D817C4" w:rsidP="002627FC">
      <w:pPr>
        <w:jc w:val="center"/>
        <w:rPr>
          <w:rFonts w:eastAsia="Times New Roman" w:cs="Arial"/>
          <w:i/>
          <w:color w:val="000000"/>
          <w:sz w:val="28"/>
          <w:szCs w:val="28"/>
          <w:lang w:eastAsia="fr-FR"/>
        </w:rPr>
      </w:pPr>
      <w:r>
        <w:rPr>
          <w:rFonts w:eastAsia="Times New Roman" w:cs="Arial"/>
          <w:i/>
          <w:color w:val="000000"/>
          <w:sz w:val="28"/>
          <w:szCs w:val="28"/>
          <w:lang w:eastAsia="fr-FR"/>
        </w:rPr>
        <w:t>Agrégé des facultés de droit</w:t>
      </w:r>
    </w:p>
    <w:p w14:paraId="65ACC8B7" w14:textId="77777777" w:rsidR="002627FC" w:rsidRPr="002627FC" w:rsidRDefault="00D817C4" w:rsidP="002627FC">
      <w:pPr>
        <w:jc w:val="center"/>
        <w:rPr>
          <w:rFonts w:eastAsia="Times New Roman" w:cs="Arial"/>
          <w:i/>
          <w:color w:val="000000"/>
          <w:sz w:val="28"/>
          <w:szCs w:val="28"/>
          <w:lang w:eastAsia="fr-FR"/>
        </w:rPr>
      </w:pPr>
      <w:r>
        <w:rPr>
          <w:rFonts w:eastAsia="Times New Roman" w:cs="Arial"/>
          <w:i/>
          <w:color w:val="000000"/>
          <w:sz w:val="28"/>
          <w:szCs w:val="28"/>
          <w:lang w:eastAsia="fr-FR"/>
        </w:rPr>
        <w:t>Professeur à l’université Jean Moulin Lyon III</w:t>
      </w:r>
    </w:p>
    <w:p w14:paraId="309D1416" w14:textId="77777777" w:rsidR="002627FC" w:rsidRPr="002627FC" w:rsidRDefault="002627FC" w:rsidP="002627FC">
      <w:pPr>
        <w:jc w:val="center"/>
        <w:rPr>
          <w:rFonts w:eastAsia="Times New Roman" w:cs="Arial"/>
          <w:color w:val="000000"/>
          <w:u w:val="single"/>
          <w:lang w:eastAsia="fr-FR"/>
        </w:rPr>
      </w:pP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  <w:r w:rsidRPr="002627FC">
        <w:rPr>
          <w:rFonts w:eastAsia="Times New Roman" w:cs="Arial"/>
          <w:color w:val="000000"/>
          <w:u w:val="single"/>
          <w:lang w:eastAsia="fr-FR"/>
        </w:rPr>
        <w:tab/>
      </w:r>
    </w:p>
    <w:p w14:paraId="15185049" w14:textId="77777777" w:rsidR="002627FC" w:rsidRDefault="002627FC" w:rsidP="002627FC">
      <w:pPr>
        <w:jc w:val="left"/>
        <w:rPr>
          <w:rFonts w:eastAsia="Times New Roman" w:cs="Arial"/>
          <w:color w:val="000000"/>
          <w:lang w:eastAsia="fr-FR"/>
        </w:rPr>
      </w:pPr>
    </w:p>
    <w:p w14:paraId="60CCAE26" w14:textId="77777777" w:rsidR="002627FC" w:rsidRPr="002627FC" w:rsidRDefault="002627FC" w:rsidP="002627FC">
      <w:pPr>
        <w:jc w:val="left"/>
        <w:rPr>
          <w:rFonts w:eastAsia="Times New Roman" w:cs="Arial"/>
          <w:color w:val="000000"/>
          <w:lang w:eastAsia="fr-FR"/>
        </w:rPr>
      </w:pPr>
    </w:p>
    <w:p w14:paraId="2741D966" w14:textId="77777777" w:rsidR="002627FC" w:rsidRPr="002627FC" w:rsidRDefault="002627FC" w:rsidP="002627FC">
      <w:pPr>
        <w:jc w:val="left"/>
        <w:rPr>
          <w:rFonts w:eastAsia="Times New Roman" w:cs="Arial"/>
          <w:b/>
          <w:color w:val="000000"/>
          <w:lang w:eastAsia="fr-FR"/>
        </w:rPr>
      </w:pPr>
      <w:r w:rsidRPr="002627FC">
        <w:rPr>
          <w:rFonts w:eastAsia="Times New Roman" w:cs="Arial"/>
          <w:b/>
          <w:color w:val="000000"/>
          <w:lang w:eastAsia="fr-FR"/>
        </w:rPr>
        <w:t>1. Diplômes et concours</w:t>
      </w:r>
    </w:p>
    <w:p w14:paraId="243DDF9E" w14:textId="77777777" w:rsidR="00D817C4" w:rsidRDefault="00D817C4" w:rsidP="002627FC">
      <w:pPr>
        <w:rPr>
          <w:rFonts w:eastAsia="Times New Roman" w:cs="Arial"/>
          <w:color w:val="000000"/>
          <w:lang w:eastAsia="fr-FR"/>
        </w:rPr>
      </w:pPr>
    </w:p>
    <w:p w14:paraId="74B887C3" w14:textId="77777777" w:rsidR="002627FC" w:rsidRPr="002627FC" w:rsidRDefault="00D817C4" w:rsidP="002627FC">
      <w:pPr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 xml:space="preserve">- </w:t>
      </w:r>
      <w:r w:rsidR="002627FC" w:rsidRPr="002627FC">
        <w:rPr>
          <w:rFonts w:eastAsia="Times New Roman" w:cs="Arial"/>
          <w:color w:val="000000"/>
          <w:lang w:eastAsia="fr-FR"/>
        </w:rPr>
        <w:t>Agrégation de droit privé et sciences criminelles (2013)</w:t>
      </w:r>
    </w:p>
    <w:p w14:paraId="663D3C19" w14:textId="010A36A7" w:rsidR="002627FC" w:rsidRDefault="002627FC" w:rsidP="002627FC">
      <w:pPr>
        <w:rPr>
          <w:rFonts w:eastAsia="Times New Roman" w:cs="Arial"/>
          <w:color w:val="000000"/>
          <w:lang w:eastAsia="fr-FR"/>
        </w:rPr>
      </w:pPr>
      <w:r w:rsidRPr="002627FC">
        <w:rPr>
          <w:rFonts w:eastAsia="Times New Roman" w:cs="Arial"/>
          <w:color w:val="000000"/>
          <w:lang w:eastAsia="fr-FR"/>
        </w:rPr>
        <w:t>- Docteur en droit privé – Université Panthéon-Assas (2007)</w:t>
      </w:r>
    </w:p>
    <w:p w14:paraId="7FDF64BA" w14:textId="5F53D340" w:rsidR="001E70E8" w:rsidRPr="002627FC" w:rsidRDefault="001E70E8" w:rsidP="002627FC">
      <w:pPr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 xml:space="preserve">- </w:t>
      </w:r>
      <w:r w:rsidRPr="001E70E8">
        <w:rPr>
          <w:rFonts w:eastAsia="Times New Roman" w:cs="Arial"/>
          <w:color w:val="000000"/>
          <w:lang w:eastAsia="fr-FR"/>
        </w:rPr>
        <w:t>Admis à l’examen d’entrée de l’</w:t>
      </w:r>
      <w:r w:rsidRPr="001E70E8">
        <w:rPr>
          <w:rFonts w:eastAsia="Times New Roman" w:cs="Arial"/>
          <w:color w:val="000000"/>
          <w:lang w:eastAsia="fr-FR"/>
        </w:rPr>
        <w:t>École</w:t>
      </w:r>
      <w:r w:rsidRPr="001E70E8">
        <w:rPr>
          <w:rFonts w:eastAsia="Times New Roman" w:cs="Arial"/>
          <w:color w:val="000000"/>
          <w:lang w:eastAsia="fr-FR"/>
        </w:rPr>
        <w:t xml:space="preserve"> de Formation du Barreau de Paris</w:t>
      </w:r>
      <w:r>
        <w:rPr>
          <w:rFonts w:eastAsia="Times New Roman" w:cs="Arial"/>
          <w:color w:val="000000"/>
          <w:lang w:eastAsia="fr-FR"/>
        </w:rPr>
        <w:t xml:space="preserve"> (2004)</w:t>
      </w:r>
    </w:p>
    <w:p w14:paraId="56377973" w14:textId="446AE61B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  <w:r w:rsidRPr="002627FC">
        <w:rPr>
          <w:rFonts w:eastAsia="Times New Roman" w:cs="Arial"/>
          <w:color w:val="000000"/>
          <w:lang w:eastAsia="fr-FR"/>
        </w:rPr>
        <w:t xml:space="preserve">- DEA de </w:t>
      </w:r>
      <w:r w:rsidR="00CC4640">
        <w:rPr>
          <w:rFonts w:eastAsia="Times New Roman" w:cs="Arial"/>
          <w:color w:val="000000"/>
          <w:lang w:eastAsia="fr-FR"/>
        </w:rPr>
        <w:t>d</w:t>
      </w:r>
      <w:r w:rsidRPr="002627FC">
        <w:rPr>
          <w:rFonts w:eastAsia="Times New Roman" w:cs="Arial"/>
          <w:color w:val="000000"/>
          <w:lang w:eastAsia="fr-FR"/>
        </w:rPr>
        <w:t>roit des affaires – Université Panthéon-Assas (2004)</w:t>
      </w:r>
    </w:p>
    <w:p w14:paraId="293B1FF9" w14:textId="77777777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  <w:r w:rsidRPr="002627FC">
        <w:rPr>
          <w:rFonts w:eastAsia="Times New Roman" w:cs="Arial"/>
          <w:color w:val="000000"/>
          <w:lang w:eastAsia="fr-FR"/>
        </w:rPr>
        <w:t>- Agrégation d’économie et gestion (2003)</w:t>
      </w:r>
    </w:p>
    <w:p w14:paraId="5C465C36" w14:textId="77777777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  <w:r w:rsidRPr="002627FC">
        <w:rPr>
          <w:rFonts w:eastAsia="Times New Roman" w:cs="Arial"/>
          <w:color w:val="000000"/>
          <w:lang w:eastAsia="fr-FR"/>
        </w:rPr>
        <w:t>- Ancien élève de l’École Normale Supérieure de Cachan (2000-2003)</w:t>
      </w:r>
    </w:p>
    <w:p w14:paraId="124C6BC5" w14:textId="77777777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</w:p>
    <w:p w14:paraId="18CF2A7A" w14:textId="77777777" w:rsidR="002627FC" w:rsidRPr="002627FC" w:rsidRDefault="002627FC" w:rsidP="002627FC">
      <w:pPr>
        <w:keepNext/>
        <w:ind w:left="-88" w:firstLine="201"/>
        <w:outlineLvl w:val="0"/>
        <w:rPr>
          <w:rFonts w:eastAsia="Times New Roman" w:cs="Arial"/>
          <w:b/>
          <w:bCs/>
          <w:lang w:eastAsia="fr-FR"/>
        </w:rPr>
      </w:pPr>
      <w:r w:rsidRPr="002627FC">
        <w:rPr>
          <w:rFonts w:eastAsia="Times New Roman" w:cs="Arial"/>
          <w:b/>
          <w:bCs/>
          <w:lang w:eastAsia="fr-FR"/>
        </w:rPr>
        <w:t xml:space="preserve">2. Principaux thèmes de recherche </w:t>
      </w:r>
    </w:p>
    <w:p w14:paraId="5E9D4FDA" w14:textId="77777777" w:rsidR="002627FC" w:rsidRPr="002627FC" w:rsidRDefault="002627FC" w:rsidP="002627FC">
      <w:pPr>
        <w:rPr>
          <w:lang w:eastAsia="fr-FR"/>
        </w:rPr>
      </w:pPr>
    </w:p>
    <w:p w14:paraId="540D4D9D" w14:textId="77777777" w:rsidR="002627FC" w:rsidRPr="002627FC" w:rsidRDefault="002627FC" w:rsidP="002627FC">
      <w:pPr>
        <w:rPr>
          <w:lang w:eastAsia="fr-FR"/>
        </w:rPr>
      </w:pPr>
      <w:r w:rsidRPr="002627FC">
        <w:rPr>
          <w:lang w:eastAsia="fr-FR"/>
        </w:rPr>
        <w:t>- Fiscalité des opérations sur le capital et de transmission d’entreprises</w:t>
      </w:r>
    </w:p>
    <w:p w14:paraId="1D675DB3" w14:textId="77777777" w:rsidR="002627FC" w:rsidRDefault="002627FC" w:rsidP="002627FC">
      <w:pPr>
        <w:rPr>
          <w:lang w:eastAsia="fr-FR"/>
        </w:rPr>
      </w:pPr>
      <w:r w:rsidRPr="002627FC">
        <w:rPr>
          <w:lang w:eastAsia="fr-FR"/>
        </w:rPr>
        <w:t>- Fiscalité des instruments financiers</w:t>
      </w:r>
    </w:p>
    <w:p w14:paraId="21825174" w14:textId="77777777" w:rsidR="00D817C4" w:rsidRPr="002627FC" w:rsidRDefault="00D817C4" w:rsidP="002627FC">
      <w:pPr>
        <w:rPr>
          <w:lang w:eastAsia="fr-FR"/>
        </w:rPr>
      </w:pPr>
      <w:r>
        <w:rPr>
          <w:lang w:eastAsia="fr-FR"/>
        </w:rPr>
        <w:t>- F</w:t>
      </w:r>
      <w:r w:rsidRPr="002627FC">
        <w:rPr>
          <w:lang w:eastAsia="fr-FR"/>
        </w:rPr>
        <w:t>iscalité des entreprises en difficulté</w:t>
      </w:r>
    </w:p>
    <w:p w14:paraId="1F7B962D" w14:textId="77777777" w:rsidR="002627FC" w:rsidRPr="002627FC" w:rsidRDefault="002627FC" w:rsidP="002627FC">
      <w:pPr>
        <w:rPr>
          <w:lang w:eastAsia="fr-FR"/>
        </w:rPr>
      </w:pPr>
      <w:r w:rsidRPr="002627FC">
        <w:rPr>
          <w:lang w:eastAsia="fr-FR"/>
        </w:rPr>
        <w:t>- Droit bancaire et financier</w:t>
      </w:r>
    </w:p>
    <w:p w14:paraId="545B5656" w14:textId="77777777" w:rsidR="001E70E8" w:rsidRDefault="001E70E8" w:rsidP="002627FC">
      <w:pPr>
        <w:rPr>
          <w:rFonts w:eastAsia="Times New Roman" w:cs="Arial"/>
          <w:color w:val="000000"/>
          <w:lang w:eastAsia="fr-FR"/>
        </w:rPr>
      </w:pPr>
    </w:p>
    <w:p w14:paraId="1AEB37F3" w14:textId="372480F9" w:rsidR="001E70E8" w:rsidRPr="001E70E8" w:rsidRDefault="001E70E8" w:rsidP="002627FC">
      <w:pPr>
        <w:rPr>
          <w:rFonts w:eastAsia="Times New Roman" w:cs="Arial"/>
          <w:b/>
          <w:bCs/>
          <w:color w:val="000000"/>
          <w:lang w:eastAsia="fr-FR"/>
        </w:rPr>
      </w:pPr>
      <w:r w:rsidRPr="001E70E8">
        <w:rPr>
          <w:rFonts w:eastAsia="Times New Roman" w:cs="Arial"/>
          <w:b/>
          <w:bCs/>
          <w:color w:val="000000"/>
          <w:lang w:eastAsia="fr-FR"/>
        </w:rPr>
        <w:t>3. Fonctions administratives</w:t>
      </w:r>
    </w:p>
    <w:p w14:paraId="0E74A55B" w14:textId="2BF83FD1" w:rsidR="001E70E8" w:rsidRDefault="001E70E8" w:rsidP="002627FC">
      <w:pPr>
        <w:rPr>
          <w:rFonts w:eastAsia="Times New Roman" w:cs="Arial"/>
          <w:color w:val="000000"/>
          <w:lang w:eastAsia="fr-FR"/>
        </w:rPr>
      </w:pPr>
    </w:p>
    <w:p w14:paraId="6DB511C2" w14:textId="57F5048F" w:rsidR="001E70E8" w:rsidRDefault="001E70E8" w:rsidP="002627FC">
      <w:pPr>
        <w:rPr>
          <w:rFonts w:eastAsia="Times New Roman" w:cs="Arial"/>
          <w:color w:val="000000"/>
          <w:lang w:eastAsia="fr-FR"/>
        </w:rPr>
      </w:pPr>
      <w:r>
        <w:rPr>
          <w:rFonts w:eastAsia="Times New Roman" w:cs="Arial"/>
          <w:color w:val="000000"/>
          <w:lang w:eastAsia="fr-FR"/>
        </w:rPr>
        <w:t>- Directeur du Master 2 Droit des affaires et fiscalité / DJCE de l’université Jean Moulin Lyon III</w:t>
      </w:r>
    </w:p>
    <w:p w14:paraId="19F75185" w14:textId="77777777" w:rsidR="001E70E8" w:rsidRDefault="001E70E8" w:rsidP="002627FC">
      <w:pPr>
        <w:rPr>
          <w:rFonts w:eastAsia="Times New Roman" w:cs="Arial"/>
          <w:color w:val="000000"/>
          <w:lang w:eastAsia="fr-FR"/>
        </w:rPr>
      </w:pPr>
    </w:p>
    <w:p w14:paraId="34E8B665" w14:textId="4CCE1B3A" w:rsidR="002627FC" w:rsidRPr="001E70E8" w:rsidRDefault="001E70E8" w:rsidP="002627FC">
      <w:pPr>
        <w:rPr>
          <w:rFonts w:eastAsia="Times New Roman" w:cs="Arial"/>
          <w:b/>
          <w:bCs/>
          <w:color w:val="000000"/>
          <w:lang w:eastAsia="fr-FR"/>
        </w:rPr>
      </w:pPr>
      <w:r w:rsidRPr="001E70E8">
        <w:rPr>
          <w:rFonts w:eastAsia="Times New Roman" w:cs="Arial"/>
          <w:b/>
          <w:bCs/>
          <w:color w:val="000000"/>
          <w:lang w:eastAsia="fr-FR"/>
        </w:rPr>
        <w:t>4</w:t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>. Responsabilités éditoriales</w:t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  <w:r w:rsidR="002627FC" w:rsidRPr="001E70E8">
        <w:rPr>
          <w:rFonts w:eastAsia="Times New Roman" w:cs="Arial"/>
          <w:b/>
          <w:bCs/>
          <w:color w:val="000000"/>
          <w:lang w:eastAsia="fr-FR"/>
        </w:rPr>
        <w:tab/>
      </w:r>
    </w:p>
    <w:p w14:paraId="5EA9FD9B" w14:textId="77777777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</w:p>
    <w:p w14:paraId="3A731700" w14:textId="77777777" w:rsidR="002627FC" w:rsidRPr="002627FC" w:rsidRDefault="002627FC" w:rsidP="002627FC">
      <w:pPr>
        <w:rPr>
          <w:rFonts w:eastAsia="Times New Roman" w:cs="Arial"/>
          <w:color w:val="000000"/>
          <w:lang w:eastAsia="fr-FR"/>
        </w:rPr>
      </w:pPr>
      <w:r w:rsidRPr="002627FC">
        <w:rPr>
          <w:rFonts w:eastAsia="Times New Roman" w:cs="Arial"/>
          <w:color w:val="000000"/>
          <w:lang w:eastAsia="fr-FR"/>
        </w:rPr>
        <w:t>- Membre du comité de rédaction de la revue Ingénierie patrimoniale ; co-responsable de la chronique Éléments du patrimoine</w:t>
      </w:r>
      <w:r w:rsidRPr="002627FC">
        <w:rPr>
          <w:rFonts w:eastAsia="Times New Roman" w:cs="Arial"/>
          <w:color w:val="000000"/>
          <w:lang w:eastAsia="fr-FR"/>
        </w:rPr>
        <w:tab/>
      </w:r>
    </w:p>
    <w:p w14:paraId="7F68646D" w14:textId="77777777" w:rsidR="001E70E8" w:rsidRDefault="002627FC">
      <w:pPr>
        <w:rPr>
          <w:rFonts w:cs="Arial"/>
          <w:lang w:eastAsia="fr-FR"/>
        </w:rPr>
      </w:pPr>
      <w:r w:rsidRPr="002627FC">
        <w:rPr>
          <w:rFonts w:cs="Arial"/>
          <w:lang w:eastAsia="fr-FR"/>
        </w:rPr>
        <w:t>- Rédacteur en chef</w:t>
      </w:r>
      <w:r w:rsidRPr="002627FC">
        <w:rPr>
          <w:rFonts w:cs="Arial"/>
          <w:lang w:eastAsia="fr-FR"/>
        </w:rPr>
        <w:tab/>
        <w:t xml:space="preserve"> de la Revue internationale des services financiers (</w:t>
      </w:r>
      <w:proofErr w:type="spellStart"/>
      <w:r w:rsidRPr="002627FC">
        <w:rPr>
          <w:rFonts w:cs="Arial"/>
          <w:lang w:eastAsia="fr-FR"/>
        </w:rPr>
        <w:t>Bruylant</w:t>
      </w:r>
      <w:proofErr w:type="spellEnd"/>
      <w:r w:rsidRPr="002627FC">
        <w:rPr>
          <w:rFonts w:cs="Arial"/>
          <w:lang w:eastAsia="fr-FR"/>
        </w:rPr>
        <w:t>) ; co-responsable de la chronique de Fiscalité des services financiers</w:t>
      </w:r>
    </w:p>
    <w:p w14:paraId="0697EB16" w14:textId="77777777" w:rsidR="001E70E8" w:rsidRDefault="001E70E8">
      <w:pPr>
        <w:rPr>
          <w:rFonts w:cs="Arial"/>
          <w:lang w:eastAsia="fr-FR"/>
        </w:rPr>
      </w:pPr>
    </w:p>
    <w:p w14:paraId="32E976FF" w14:textId="77777777" w:rsidR="001E70E8" w:rsidRPr="00CC4640" w:rsidRDefault="001E70E8">
      <w:pPr>
        <w:rPr>
          <w:rFonts w:cs="Arial"/>
          <w:b/>
          <w:bCs/>
          <w:lang w:eastAsia="fr-FR"/>
        </w:rPr>
      </w:pPr>
      <w:r w:rsidRPr="00CC4640">
        <w:rPr>
          <w:rFonts w:cs="Arial"/>
          <w:b/>
          <w:bCs/>
          <w:lang w:eastAsia="fr-FR"/>
        </w:rPr>
        <w:t>5. Publications récentes</w:t>
      </w:r>
    </w:p>
    <w:p w14:paraId="70972E91" w14:textId="77777777" w:rsidR="001E70E8" w:rsidRDefault="001E70E8">
      <w:pPr>
        <w:rPr>
          <w:rFonts w:cs="Arial"/>
          <w:lang w:eastAsia="fr-FR"/>
        </w:rPr>
      </w:pPr>
    </w:p>
    <w:p w14:paraId="6CC6306F" w14:textId="22EC883F" w:rsidR="001E70E8" w:rsidRPr="001E70E8" w:rsidRDefault="001E70E8" w:rsidP="001E70E8">
      <w:pPr>
        <w:pStyle w:val="Paragraphedeliste"/>
        <w:numPr>
          <w:ilvl w:val="0"/>
          <w:numId w:val="1"/>
        </w:numPr>
        <w:jc w:val="both"/>
        <w:rPr>
          <w:rFonts w:cs="Arial"/>
          <w:sz w:val="24"/>
          <w:szCs w:val="28"/>
        </w:rPr>
      </w:pPr>
      <w:r w:rsidRPr="001E70E8">
        <w:rPr>
          <w:rFonts w:cs="Arial"/>
          <w:b/>
          <w:sz w:val="24"/>
          <w:szCs w:val="28"/>
        </w:rPr>
        <w:t>Droit fiscal</w:t>
      </w:r>
      <w:r w:rsidRPr="001E70E8">
        <w:rPr>
          <w:rFonts w:cs="Arial"/>
          <w:bCs/>
          <w:sz w:val="24"/>
          <w:szCs w:val="28"/>
        </w:rPr>
        <w:t xml:space="preserve">, Dalloz, </w:t>
      </w:r>
      <w:proofErr w:type="spellStart"/>
      <w:r w:rsidRPr="001E70E8">
        <w:rPr>
          <w:rFonts w:cs="Arial"/>
          <w:bCs/>
          <w:sz w:val="24"/>
          <w:szCs w:val="28"/>
        </w:rPr>
        <w:t>Hypercours</w:t>
      </w:r>
      <w:proofErr w:type="spellEnd"/>
      <w:r w:rsidRPr="001E70E8">
        <w:rPr>
          <w:rFonts w:cs="Arial"/>
          <w:bCs/>
          <w:sz w:val="24"/>
          <w:szCs w:val="28"/>
        </w:rPr>
        <w:t>, 2021, 5</w:t>
      </w:r>
      <w:r w:rsidR="00CC4640">
        <w:rPr>
          <w:rFonts w:cs="Arial"/>
          <w:bCs/>
          <w:sz w:val="24"/>
          <w:szCs w:val="28"/>
        </w:rPr>
        <w:t>88</w:t>
      </w:r>
      <w:r w:rsidRPr="001E70E8">
        <w:rPr>
          <w:rFonts w:cs="Arial"/>
          <w:bCs/>
          <w:sz w:val="24"/>
          <w:szCs w:val="28"/>
        </w:rPr>
        <w:t xml:space="preserve"> pages</w:t>
      </w:r>
    </w:p>
    <w:p w14:paraId="67F0FC1C" w14:textId="77777777" w:rsidR="001E70E8" w:rsidRPr="001E70E8" w:rsidRDefault="001E70E8" w:rsidP="001E70E8">
      <w:pPr>
        <w:pStyle w:val="Paragraphedeliste"/>
        <w:numPr>
          <w:ilvl w:val="0"/>
          <w:numId w:val="1"/>
        </w:numPr>
        <w:jc w:val="both"/>
        <w:rPr>
          <w:rFonts w:cs="Arial"/>
          <w:sz w:val="24"/>
          <w:szCs w:val="28"/>
        </w:rPr>
      </w:pPr>
      <w:r w:rsidRPr="001E70E8">
        <w:rPr>
          <w:rFonts w:cs="Arial"/>
          <w:b/>
          <w:sz w:val="24"/>
          <w:szCs w:val="28"/>
        </w:rPr>
        <w:t>Droit financier</w:t>
      </w:r>
      <w:r w:rsidRPr="001E70E8">
        <w:rPr>
          <w:rFonts w:cs="Arial"/>
          <w:sz w:val="24"/>
          <w:szCs w:val="28"/>
        </w:rPr>
        <w:t xml:space="preserve"> (avec T. Bonneau, P. Pailler, A.-C. Rouaud et A. Tehrani), LGDJ, Domat Précis, </w:t>
      </w:r>
      <w:r w:rsidRPr="001E70E8">
        <w:rPr>
          <w:rFonts w:cs="Arial"/>
          <w:sz w:val="24"/>
          <w:szCs w:val="28"/>
        </w:rPr>
        <w:t>3</w:t>
      </w:r>
      <w:r w:rsidRPr="001E70E8">
        <w:rPr>
          <w:rFonts w:cs="Arial"/>
          <w:sz w:val="24"/>
          <w:szCs w:val="28"/>
          <w:vertAlign w:val="superscript"/>
        </w:rPr>
        <w:t>e</w:t>
      </w:r>
      <w:r w:rsidRPr="001E70E8">
        <w:rPr>
          <w:rFonts w:cs="Arial"/>
          <w:sz w:val="24"/>
          <w:szCs w:val="28"/>
        </w:rPr>
        <w:t xml:space="preserve"> éd., 20</w:t>
      </w:r>
      <w:r w:rsidRPr="001E70E8">
        <w:rPr>
          <w:rFonts w:cs="Arial"/>
          <w:sz w:val="24"/>
          <w:szCs w:val="28"/>
        </w:rPr>
        <w:t>2</w:t>
      </w:r>
      <w:r w:rsidRPr="001E70E8">
        <w:rPr>
          <w:rFonts w:cs="Arial"/>
          <w:sz w:val="24"/>
          <w:szCs w:val="28"/>
        </w:rPr>
        <w:t>1</w:t>
      </w:r>
    </w:p>
    <w:p w14:paraId="2B5DE371" w14:textId="000365A4" w:rsidR="001E70E8" w:rsidRPr="001E70E8" w:rsidRDefault="001E70E8" w:rsidP="001E70E8">
      <w:pPr>
        <w:pStyle w:val="Paragraphedeliste"/>
        <w:numPr>
          <w:ilvl w:val="0"/>
          <w:numId w:val="1"/>
        </w:numPr>
        <w:jc w:val="both"/>
        <w:rPr>
          <w:rFonts w:cs="Arial"/>
          <w:sz w:val="24"/>
          <w:szCs w:val="28"/>
        </w:rPr>
      </w:pPr>
      <w:r w:rsidRPr="001E70E8">
        <w:rPr>
          <w:rFonts w:cs="Arial"/>
          <w:b/>
          <w:bCs/>
          <w:sz w:val="24"/>
          <w:szCs w:val="28"/>
        </w:rPr>
        <w:t>Chronique Éléments du patrimoine</w:t>
      </w:r>
      <w:r w:rsidRPr="001E70E8">
        <w:rPr>
          <w:rFonts w:cs="Arial"/>
          <w:b/>
          <w:bCs/>
          <w:sz w:val="24"/>
          <w:szCs w:val="28"/>
        </w:rPr>
        <w:t xml:space="preserve"> </w:t>
      </w:r>
      <w:r w:rsidRPr="001E70E8">
        <w:rPr>
          <w:rFonts w:cs="Arial"/>
          <w:sz w:val="24"/>
          <w:szCs w:val="28"/>
        </w:rPr>
        <w:t xml:space="preserve">(avec B. </w:t>
      </w:r>
      <w:proofErr w:type="spellStart"/>
      <w:r w:rsidRPr="001E70E8">
        <w:rPr>
          <w:rFonts w:cs="Arial"/>
          <w:sz w:val="24"/>
          <w:szCs w:val="28"/>
        </w:rPr>
        <w:t>Zylberstein</w:t>
      </w:r>
      <w:proofErr w:type="spellEnd"/>
      <w:r w:rsidRPr="001E70E8">
        <w:rPr>
          <w:rFonts w:cs="Arial"/>
          <w:sz w:val="24"/>
          <w:szCs w:val="28"/>
        </w:rPr>
        <w:t xml:space="preserve"> et le cabinet FIDAL)</w:t>
      </w:r>
      <w:r w:rsidRPr="001E70E8">
        <w:rPr>
          <w:rFonts w:cs="Arial"/>
          <w:sz w:val="24"/>
          <w:szCs w:val="28"/>
        </w:rPr>
        <w:t>, Revue Ingénierie patrimoniale</w:t>
      </w:r>
      <w:r w:rsidRPr="001E70E8">
        <w:rPr>
          <w:rFonts w:cs="Arial"/>
          <w:sz w:val="24"/>
          <w:szCs w:val="28"/>
        </w:rPr>
        <w:t xml:space="preserve"> (trimestrielle)</w:t>
      </w:r>
    </w:p>
    <w:p w14:paraId="72328EBD" w14:textId="6F0EE7AB" w:rsidR="001E70E8" w:rsidRPr="001E70E8" w:rsidRDefault="001E70E8" w:rsidP="001E70E8">
      <w:pPr>
        <w:pStyle w:val="Paragraphedeliste"/>
        <w:numPr>
          <w:ilvl w:val="0"/>
          <w:numId w:val="1"/>
        </w:numPr>
        <w:jc w:val="both"/>
        <w:rPr>
          <w:rFonts w:cs="Arial"/>
          <w:sz w:val="24"/>
          <w:szCs w:val="28"/>
        </w:rPr>
      </w:pPr>
      <w:r w:rsidRPr="001E70E8">
        <w:rPr>
          <w:rFonts w:cs="Arial"/>
          <w:b/>
          <w:bCs/>
          <w:sz w:val="24"/>
          <w:szCs w:val="28"/>
        </w:rPr>
        <w:t>Chronique Droit fiscal</w:t>
      </w:r>
      <w:r w:rsidRPr="001E70E8">
        <w:rPr>
          <w:rFonts w:cs="Arial"/>
          <w:b/>
          <w:bCs/>
          <w:sz w:val="24"/>
          <w:szCs w:val="28"/>
        </w:rPr>
        <w:t xml:space="preserve"> (</w:t>
      </w:r>
      <w:r w:rsidRPr="001E70E8">
        <w:rPr>
          <w:rFonts w:cs="Arial"/>
          <w:sz w:val="24"/>
          <w:szCs w:val="28"/>
        </w:rPr>
        <w:t xml:space="preserve">avec M. </w:t>
      </w:r>
      <w:proofErr w:type="spellStart"/>
      <w:r w:rsidRPr="001E70E8">
        <w:rPr>
          <w:rFonts w:cs="Arial"/>
          <w:sz w:val="24"/>
          <w:szCs w:val="28"/>
        </w:rPr>
        <w:t>Sadowsky</w:t>
      </w:r>
      <w:proofErr w:type="spellEnd"/>
      <w:r w:rsidRPr="001E70E8">
        <w:rPr>
          <w:rFonts w:cs="Arial"/>
          <w:sz w:val="24"/>
          <w:szCs w:val="28"/>
        </w:rPr>
        <w:t xml:space="preserve">, A. </w:t>
      </w:r>
      <w:proofErr w:type="spellStart"/>
      <w:r w:rsidRPr="001E70E8">
        <w:rPr>
          <w:rFonts w:cs="Arial"/>
          <w:sz w:val="24"/>
          <w:szCs w:val="28"/>
        </w:rPr>
        <w:t>Retureau</w:t>
      </w:r>
      <w:proofErr w:type="spellEnd"/>
      <w:r w:rsidRPr="001E70E8">
        <w:rPr>
          <w:rFonts w:cs="Arial"/>
          <w:sz w:val="24"/>
          <w:szCs w:val="28"/>
        </w:rPr>
        <w:t xml:space="preserve"> et R. </w:t>
      </w:r>
      <w:proofErr w:type="spellStart"/>
      <w:r w:rsidRPr="001E70E8">
        <w:rPr>
          <w:rFonts w:cs="Arial"/>
          <w:sz w:val="24"/>
          <w:szCs w:val="28"/>
        </w:rPr>
        <w:t>Lajoux</w:t>
      </w:r>
      <w:proofErr w:type="spellEnd"/>
      <w:r w:rsidRPr="001E70E8">
        <w:rPr>
          <w:rFonts w:cs="Arial"/>
          <w:sz w:val="24"/>
          <w:szCs w:val="28"/>
        </w:rPr>
        <w:t>)</w:t>
      </w:r>
      <w:r w:rsidRPr="001E70E8">
        <w:rPr>
          <w:rFonts w:cs="Arial"/>
          <w:sz w:val="24"/>
          <w:szCs w:val="28"/>
        </w:rPr>
        <w:t>, Bull. Joly Société</w:t>
      </w:r>
      <w:r w:rsidRPr="001E70E8">
        <w:rPr>
          <w:rFonts w:cs="Arial"/>
          <w:sz w:val="24"/>
          <w:szCs w:val="28"/>
        </w:rPr>
        <w:t>s (3 chroniques par an)</w:t>
      </w:r>
    </w:p>
    <w:p w14:paraId="4BBC13DE" w14:textId="77777777" w:rsidR="001E70E8" w:rsidRPr="00B07E56" w:rsidRDefault="001E70E8" w:rsidP="001E70E8">
      <w:pPr>
        <w:pStyle w:val="Paragraphedeliste"/>
        <w:ind w:left="284"/>
        <w:jc w:val="both"/>
        <w:rPr>
          <w:rFonts w:cs="Arial"/>
        </w:rPr>
      </w:pPr>
    </w:p>
    <w:p w14:paraId="6C461FDB" w14:textId="3D44648D" w:rsidR="006548A7" w:rsidRPr="002627FC" w:rsidRDefault="002627FC">
      <w:pPr>
        <w:rPr>
          <w:rFonts w:cs="Arial"/>
          <w:lang w:eastAsia="fr-FR"/>
        </w:rPr>
      </w:pP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  <w:r w:rsidRPr="002627FC">
        <w:rPr>
          <w:rFonts w:cs="Arial"/>
          <w:lang w:eastAsia="fr-FR"/>
        </w:rPr>
        <w:tab/>
      </w:r>
    </w:p>
    <w:sectPr w:rsidR="006548A7" w:rsidRPr="002627FC" w:rsidSect="00694A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051"/>
    <w:multiLevelType w:val="hybridMultilevel"/>
    <w:tmpl w:val="53BA7C40"/>
    <w:lvl w:ilvl="0" w:tplc="A6E04C8A">
      <w:start w:val="1"/>
      <w:numFmt w:val="bullet"/>
      <w:lvlText w:val=""/>
      <w:lvlJc w:val="left"/>
      <w:pPr>
        <w:ind w:left="0" w:firstLine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FC"/>
    <w:rsid w:val="001E70E8"/>
    <w:rsid w:val="002627FC"/>
    <w:rsid w:val="006548A7"/>
    <w:rsid w:val="00694AEF"/>
    <w:rsid w:val="00CC4640"/>
    <w:rsid w:val="00D817C4"/>
    <w:rsid w:val="00E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373"/>
  <w15:chartTrackingRefBased/>
  <w15:docId w15:val="{51ECDD11-EA29-2F44-BC79-4F58D947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AEF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70E8"/>
    <w:pPr>
      <w:ind w:left="720"/>
      <w:contextualSpacing/>
      <w:jc w:val="left"/>
    </w:pPr>
    <w:rPr>
      <w:rFonts w:eastAsia="Times New Roman" w:cs="Times New Roman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VABRES</dc:creator>
  <cp:keywords/>
  <dc:description/>
  <cp:lastModifiedBy>Régis VABRES</cp:lastModifiedBy>
  <cp:revision>2</cp:revision>
  <dcterms:created xsi:type="dcterms:W3CDTF">2021-09-06T08:13:00Z</dcterms:created>
  <dcterms:modified xsi:type="dcterms:W3CDTF">2021-09-06T08:13:00Z</dcterms:modified>
</cp:coreProperties>
</file>